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36468" w14:textId="79894656" w:rsidR="00947C04" w:rsidRPr="0053580C" w:rsidRDefault="007243E1" w:rsidP="0053580C">
      <w:pPr>
        <w:spacing w:after="0" w:line="480" w:lineRule="auto"/>
        <w:rPr>
          <w:rFonts w:cs="Times New Roman"/>
        </w:rPr>
      </w:pPr>
      <w:bookmarkStart w:id="0" w:name="_GoBack"/>
      <w:bookmarkEnd w:id="0"/>
      <w:r w:rsidRPr="0053580C">
        <w:rPr>
          <w:rFonts w:cs="Times New Roman"/>
        </w:rPr>
        <w:t>Milestone 2 Pre-lab Questions</w:t>
      </w:r>
    </w:p>
    <w:p w14:paraId="225C5964" w14:textId="491A780C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1</w:t>
      </w:r>
    </w:p>
    <w:p w14:paraId="5FBA9E42" w14:textId="0B5207BE" w:rsidR="0053580C" w:rsidRPr="0053580C" w:rsidRDefault="0059313B" w:rsidP="00F32F7B">
      <w:pPr>
        <w:spacing w:after="0" w:line="480" w:lineRule="auto"/>
        <w:ind w:firstLine="720"/>
        <w:rPr>
          <w:rFonts w:cs="Times New Roman"/>
        </w:rPr>
      </w:pPr>
      <w:r w:rsidRPr="0053580C">
        <w:rPr>
          <w:rFonts w:cs="Times New Roman"/>
        </w:rPr>
        <w:t xml:space="preserve">Based on milestone 2 overview, 10mL of nitric </w:t>
      </w:r>
      <w:r w:rsidR="0053580C">
        <w:rPr>
          <w:rFonts w:cs="Times New Roman"/>
        </w:rPr>
        <w:t xml:space="preserve">acid </w:t>
      </w:r>
      <w:r w:rsidRPr="0053580C">
        <w:rPr>
          <w:rFonts w:cs="Times New Roman"/>
        </w:rPr>
        <w:t xml:space="preserve">solution of order 100ppb was used in attaining 1000ng for 1 gm. The same measurements will be utilized in calculation of the determination of the required volume of stock solution for dilution. </w:t>
      </w:r>
    </w:p>
    <w:p w14:paraId="67827947" w14:textId="15563BF2" w:rsidR="0053580C" w:rsidRPr="0053580C" w:rsidRDefault="0059313B" w:rsidP="0053580C">
      <w:pPr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Thus</w:t>
      </w:r>
      <w:r w:rsidR="0053580C" w:rsidRPr="0053580C">
        <w:rPr>
          <w:rFonts w:cs="Times New Roman"/>
        </w:rPr>
        <w:t xml:space="preserve">, if 100ppm results to 10mL what about 1000ppm. </w:t>
      </w:r>
    </w:p>
    <w:p w14:paraId="284670F5" w14:textId="034228A4" w:rsidR="0053580C" w:rsidRPr="0053580C" w:rsidRDefault="0053580C" w:rsidP="0053580C">
      <w:pPr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100ppm =10mL</w:t>
      </w:r>
    </w:p>
    <w:p w14:paraId="1C1DD56D" w14:textId="5E2BA308" w:rsidR="0053580C" w:rsidRPr="0053580C" w:rsidRDefault="0053580C" w:rsidP="0053580C">
      <w:pPr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1000ppm=?</w:t>
      </w:r>
    </w:p>
    <w:p w14:paraId="4B1A604B" w14:textId="5DFD39F5" w:rsidR="0053580C" w:rsidRPr="0053580C" w:rsidRDefault="0053580C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1000ppm x 10mL</m:t>
              </m:r>
            </m:num>
            <m:den>
              <m:r>
                <w:rPr>
                  <w:rFonts w:ascii="Cambria Math" w:hAnsi="Cambria Math" w:cs="Times New Roman"/>
                </w:rPr>
                <m:t>100ppm</m:t>
              </m:r>
            </m:den>
          </m:f>
        </m:oMath>
      </m:oMathPara>
    </w:p>
    <w:p w14:paraId="5230BFC8" w14:textId="23084C8F" w:rsidR="0053580C" w:rsidRPr="0053580C" w:rsidRDefault="0053580C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=100mL</m:t>
          </m:r>
        </m:oMath>
      </m:oMathPara>
    </w:p>
    <w:p w14:paraId="106DDD3C" w14:textId="4143B143" w:rsidR="0053580C" w:rsidRPr="0053580C" w:rsidRDefault="0053580C" w:rsidP="0053580C">
      <w:pPr>
        <w:spacing w:after="0" w:line="480" w:lineRule="auto"/>
        <w:rPr>
          <w:rFonts w:eastAsiaTheme="minorEastAsia" w:cs="Times New Roman"/>
        </w:rPr>
      </w:pPr>
      <w:r>
        <w:rPr>
          <w:rFonts w:eastAsiaTheme="minorEastAsia" w:cs="Times New Roman"/>
        </w:rPr>
        <w:t>A v</w:t>
      </w:r>
      <w:r w:rsidRPr="0053580C">
        <w:rPr>
          <w:rFonts w:eastAsiaTheme="minorEastAsia" w:cs="Times New Roman"/>
        </w:rPr>
        <w:t xml:space="preserve">olumetric transfer pipette will be used in dilution of the solution. </w:t>
      </w:r>
    </w:p>
    <w:p w14:paraId="2C388A02" w14:textId="2C9E8680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Question 2 </w:t>
      </w:r>
    </w:p>
    <w:p w14:paraId="19918A8E" w14:textId="438A73A5" w:rsidR="00B27ADD" w:rsidRPr="0053580C" w:rsidRDefault="00B27ADD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Determination of the unknown concentration of mercury </w:t>
      </w:r>
    </w:p>
    <w:p w14:paraId="714CF55E" w14:textId="4584E91D" w:rsidR="003D3CE9" w:rsidRPr="0053580C" w:rsidRDefault="003D3CE9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hAnsi="Cambria Math" w:cs="Times New Roman"/>
            </w:rPr>
            <m:t>y=mx+c</m:t>
          </m:r>
        </m:oMath>
      </m:oMathPara>
    </w:p>
    <w:p w14:paraId="16EFD91A" w14:textId="3CFFEC96" w:rsidR="003D3CE9" w:rsidRPr="0053580C" w:rsidRDefault="003D3CE9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absorbance=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slope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concentration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ppm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</w:rPr>
            <m:t xml:space="preserve">+b </m:t>
          </m:r>
        </m:oMath>
      </m:oMathPara>
    </w:p>
    <w:p w14:paraId="480D1318" w14:textId="2E753C05" w:rsidR="003D3CE9" w:rsidRPr="0053580C" w:rsidRDefault="003D3CE9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hAnsi="Cambria Math" w:cs="Times New Roman"/>
            </w:rPr>
            <m:t>absorbance=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0.012±0.004 pp-1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concentration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ppm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-(0.004±0.003)</m:t>
          </m:r>
        </m:oMath>
      </m:oMathPara>
    </w:p>
    <w:p w14:paraId="628C47E8" w14:textId="44B35F55" w:rsidR="003D3CE9" w:rsidRPr="0053580C" w:rsidRDefault="003D3CE9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hAnsi="Cambria Math" w:cs="Times New Roman"/>
            </w:rPr>
            <m:t>0.036±0.007=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0.012±0.004 pp-1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concentration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ppm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-(0.004±0.003)</m:t>
          </m:r>
        </m:oMath>
      </m:oMathPara>
    </w:p>
    <w:p w14:paraId="305D25C8" w14:textId="6F61959E" w:rsidR="003D3CE9" w:rsidRPr="0053580C" w:rsidRDefault="00D85CF4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concentration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ppm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0.036±0.007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0.004±0.003</m:t>
                  </m:r>
                </m:e>
              </m:d>
            </m:num>
            <m:den>
              <m:r>
                <w:rPr>
                  <w:rFonts w:ascii="Cambria Math" w:hAnsi="Cambria Math" w:cs="Times New Roman"/>
                </w:rPr>
                <m:t>0.012±0.004ppm-1</m:t>
              </m:r>
            </m:den>
          </m:f>
        </m:oMath>
      </m:oMathPara>
    </w:p>
    <w:p w14:paraId="159FCC78" w14:textId="25111DB3" w:rsidR="00D85CF4" w:rsidRPr="0053580C" w:rsidRDefault="00D85CF4" w:rsidP="0053580C">
      <w:pPr>
        <w:spacing w:after="0" w:line="480" w:lineRule="auto"/>
        <w:rPr>
          <w:rFonts w:eastAsiaTheme="minorEastAsia" w:cs="Times New Roman"/>
        </w:rPr>
      </w:pPr>
      <m:oMathPara>
        <m:oMath>
          <m:r>
            <w:rPr>
              <w:rFonts w:ascii="Cambria Math" w:eastAsiaTheme="minorEastAsia" w:hAnsi="Cambria Math" w:cs="Times New Roman"/>
            </w:rPr>
            <m:t>concentration=3.4375±0.3125 ppm</m:t>
          </m:r>
        </m:oMath>
      </m:oMathPara>
    </w:p>
    <w:p w14:paraId="20A60340" w14:textId="1CAD3545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3</w:t>
      </w:r>
    </w:p>
    <w:p w14:paraId="3BE1585B" w14:textId="5CF421E4" w:rsidR="00D85CF4" w:rsidRPr="0053580C" w:rsidRDefault="00D85CF4" w:rsidP="0053580C">
      <w:pPr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The value of uncertainty in question 2 is 0.3125</w:t>
      </w:r>
      <w:r w:rsidR="0053580C">
        <w:rPr>
          <w:rFonts w:cs="Times New Roman"/>
        </w:rPr>
        <w:t>,</w:t>
      </w:r>
      <w:r w:rsidRPr="0053580C">
        <w:rPr>
          <w:rFonts w:cs="Times New Roman"/>
        </w:rPr>
        <w:t xml:space="preserve"> which is used to depict the range of possible true value of centration. There are variations in concentration value due to the different errors </w:t>
      </w:r>
      <w:r w:rsidRPr="0053580C">
        <w:rPr>
          <w:rFonts w:cs="Times New Roman"/>
        </w:rPr>
        <w:lastRenderedPageBreak/>
        <w:t xml:space="preserve">which can occur during experiment. These are errors that occur during the transfer of solution from the beakers using micropipettes. </w:t>
      </w:r>
    </w:p>
    <w:p w14:paraId="091D41DA" w14:textId="47C49BD0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4</w:t>
      </w:r>
    </w:p>
    <w:p w14:paraId="5C9A432B" w14:textId="37184F35" w:rsidR="00710656" w:rsidRPr="0053580C" w:rsidRDefault="00710656" w:rsidP="0053580C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Techniques for the extraction of mercury from fish tissue</w:t>
      </w:r>
    </w:p>
    <w:p w14:paraId="3AA3836A" w14:textId="3C2D87BC" w:rsidR="00710656" w:rsidRPr="0053580C" w:rsidRDefault="00BB0960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There are there key methods that are used for the extraction of mercury from the fish tissue</w:t>
      </w:r>
      <w:r w:rsidR="0053580C">
        <w:rPr>
          <w:rFonts w:cs="Times New Roman"/>
        </w:rPr>
        <w:t>,</w:t>
      </w:r>
      <w:r w:rsidRPr="0053580C">
        <w:rPr>
          <w:rFonts w:cs="Times New Roman"/>
        </w:rPr>
        <w:t xml:space="preserve"> namely nitric acid wet-ashing by Parr bomb digestion, tetramethylammonium hydroxide/nitric acid wet digestion and nitric acid wet-ashing by microwave digestion</w:t>
      </w:r>
      <w:r w:rsidR="0053580C">
        <w:rPr>
          <w:rFonts w:cs="Times New Roman"/>
        </w:rPr>
        <w:t xml:space="preserve"> (</w:t>
      </w:r>
      <w:r w:rsidR="0053580C" w:rsidRPr="00EA28F3">
        <w:t>Moeller, Ambrose, &amp; Que Hee, 2001</w:t>
      </w:r>
      <w:r w:rsidR="0053580C">
        <w:rPr>
          <w:rFonts w:cs="Times New Roman"/>
        </w:rPr>
        <w:t>)</w:t>
      </w:r>
      <w:r w:rsidRPr="0053580C">
        <w:rPr>
          <w:rFonts w:cs="Times New Roman"/>
        </w:rPr>
        <w:t xml:space="preserve">. </w:t>
      </w:r>
    </w:p>
    <w:p w14:paraId="3E39D6ED" w14:textId="7BB61327" w:rsidR="00710656" w:rsidRPr="0053580C" w:rsidRDefault="00710656" w:rsidP="0053580C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optimization of metal extraction via “pseudo-digestion procedures</w:t>
      </w:r>
    </w:p>
    <w:p w14:paraId="1309C1D9" w14:textId="2EF57B65" w:rsidR="00BB0960" w:rsidRPr="0053580C" w:rsidRDefault="003977E9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 xml:space="preserve">Pseudo-digestion is the partial dissolution of the solid sample when in contact with </w:t>
      </w:r>
      <w:r w:rsidR="0053580C">
        <w:rPr>
          <w:rFonts w:cs="Times New Roman"/>
        </w:rPr>
        <w:t xml:space="preserve">an </w:t>
      </w:r>
      <w:r w:rsidRPr="0053580C">
        <w:rPr>
          <w:rFonts w:cs="Times New Roman"/>
        </w:rPr>
        <w:t>acid solution</w:t>
      </w:r>
      <w:r w:rsidR="0053580C">
        <w:rPr>
          <w:rFonts w:cs="Times New Roman"/>
        </w:rPr>
        <w:t>,</w:t>
      </w:r>
      <w:r w:rsidRPr="0053580C">
        <w:rPr>
          <w:rFonts w:cs="Times New Roman"/>
        </w:rPr>
        <w:t xml:space="preserve"> particularly oxidizing acids such as nitric acid</w:t>
      </w:r>
      <w:r w:rsidR="00F32F7B">
        <w:rPr>
          <w:rFonts w:cs="Times New Roman"/>
        </w:rPr>
        <w:t xml:space="preserve"> (</w:t>
      </w:r>
      <w:r w:rsidR="00F32F7B" w:rsidRPr="00EA28F3">
        <w:t>Bermejo-Barrera</w:t>
      </w:r>
      <w:r w:rsidR="00F32F7B">
        <w:t xml:space="preserve"> et al., 2000</w:t>
      </w:r>
      <w:r w:rsidR="00F32F7B">
        <w:rPr>
          <w:rFonts w:cs="Times New Roman"/>
        </w:rPr>
        <w:t>)</w:t>
      </w:r>
      <w:r w:rsidRPr="0053580C">
        <w:rPr>
          <w:rFonts w:cs="Times New Roman"/>
        </w:rPr>
        <w:t xml:space="preserve">.  </w:t>
      </w:r>
    </w:p>
    <w:p w14:paraId="78BFAA7B" w14:textId="2DF54736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5</w:t>
      </w:r>
    </w:p>
    <w:p w14:paraId="35B9A3F5" w14:textId="4CB2280F" w:rsidR="00710656" w:rsidRPr="0053580C" w:rsidRDefault="00710656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Sample digestion for the quantification of the total mercury in tissue </w:t>
      </w:r>
    </w:p>
    <w:p w14:paraId="69B7B3CB" w14:textId="7EAD3B3D" w:rsidR="00710656" w:rsidRPr="0053580C" w:rsidRDefault="004B053B" w:rsidP="00F32F7B">
      <w:pPr>
        <w:spacing w:after="0" w:line="480" w:lineRule="auto"/>
        <w:ind w:firstLine="720"/>
        <w:rPr>
          <w:rFonts w:cs="Times New Roman"/>
        </w:rPr>
      </w:pPr>
      <w:r w:rsidRPr="0053580C">
        <w:rPr>
          <w:rFonts w:cs="Times New Roman"/>
        </w:rPr>
        <w:t xml:space="preserve">The matrix disruption technique to be utilized is nitric acid wet-ashing by microwave digestion. </w:t>
      </w:r>
      <w:r w:rsidR="00721BE1" w:rsidRPr="0053580C">
        <w:rPr>
          <w:rFonts w:cs="Times New Roman"/>
        </w:rPr>
        <w:t>A ten gram of thawed frozen fillet homogenate will be used in the disruption technique. A 10 g mass of fish was reacted overnight in a 150 m</w:t>
      </w:r>
      <w:r w:rsidR="00F32F7B">
        <w:rPr>
          <w:rFonts w:cs="Times New Roman"/>
        </w:rPr>
        <w:t>L</w:t>
      </w:r>
      <w:r w:rsidR="00721BE1" w:rsidRPr="0053580C">
        <w:rPr>
          <w:rFonts w:cs="Times New Roman"/>
        </w:rPr>
        <w:t xml:space="preserve"> GFS NA</w:t>
      </w:r>
      <w:r w:rsidR="00F32F7B">
        <w:rPr>
          <w:rFonts w:cs="Times New Roman"/>
        </w:rPr>
        <w:t xml:space="preserve"> (</w:t>
      </w:r>
      <w:r w:rsidR="00F32F7B" w:rsidRPr="00EA28F3">
        <w:t>Moeller, Ambrose, &amp; Que Hee, 2001</w:t>
      </w:r>
      <w:r w:rsidR="00F32F7B">
        <w:rPr>
          <w:rFonts w:cs="Times New Roman"/>
        </w:rPr>
        <w:t>)</w:t>
      </w:r>
      <w:r w:rsidR="00EB5FC5" w:rsidRPr="0053580C">
        <w:rPr>
          <w:rFonts w:cs="Times New Roman"/>
        </w:rPr>
        <w:t>.  The reaction occurred in a 250 m</w:t>
      </w:r>
      <w:r w:rsidR="00F32F7B">
        <w:rPr>
          <w:rFonts w:cs="Times New Roman"/>
        </w:rPr>
        <w:t>L</w:t>
      </w:r>
      <w:r w:rsidR="00EB5FC5" w:rsidRPr="0053580C">
        <w:rPr>
          <w:rFonts w:cs="Times New Roman"/>
        </w:rPr>
        <w:t xml:space="preserve"> polypropylene screw-capped container that had a wide mouth.  The solutions were heated in the containers at 2450MHz in the Sharp Model R-3A35 Carousel microwave oven</w:t>
      </w:r>
      <w:r w:rsidR="0053580C">
        <w:rPr>
          <w:rFonts w:cs="Times New Roman"/>
        </w:rPr>
        <w:t>,</w:t>
      </w:r>
      <w:r w:rsidR="00EB5FC5" w:rsidRPr="0053580C">
        <w:rPr>
          <w:rFonts w:cs="Times New Roman"/>
        </w:rPr>
        <w:t xml:space="preserve"> which was spray-coated inside with X64D lubricant</w:t>
      </w:r>
      <w:r w:rsidR="00F32F7B">
        <w:rPr>
          <w:rFonts w:cs="Times New Roman"/>
        </w:rPr>
        <w:t xml:space="preserve"> (</w:t>
      </w:r>
      <w:r w:rsidR="00F32F7B" w:rsidRPr="00EA28F3">
        <w:t>Moeller, Ambrose, &amp; Que Hee, 2001</w:t>
      </w:r>
      <w:r w:rsidR="00F32F7B">
        <w:rPr>
          <w:rFonts w:cs="Times New Roman"/>
        </w:rPr>
        <w:t>)</w:t>
      </w:r>
      <w:r w:rsidR="00EB5FC5" w:rsidRPr="0053580C">
        <w:rPr>
          <w:rFonts w:cs="Times New Roman"/>
        </w:rPr>
        <w:t>. In case a non-laboratory microwave is to be utilized care has to be taken as it is no</w:t>
      </w:r>
      <w:r w:rsidR="0053580C">
        <w:rPr>
          <w:rFonts w:cs="Times New Roman"/>
        </w:rPr>
        <w:t>t</w:t>
      </w:r>
      <w:r w:rsidR="00EB5FC5" w:rsidRPr="0053580C">
        <w:rPr>
          <w:rFonts w:cs="Times New Roman"/>
        </w:rPr>
        <w:t xml:space="preserve"> designed to contain explosion. Since the higher setting causes the content in the container to boil over, the oven was operated at low power.  The exhaust that was </w:t>
      </w:r>
      <w:r w:rsidR="00EB5FC5" w:rsidRPr="0053580C">
        <w:rPr>
          <w:rFonts w:cs="Times New Roman"/>
        </w:rPr>
        <w:lastRenderedPageBreak/>
        <w:t>released from the oven was vented into the fume-hood. After every digestion, the vent tubing and the oven interior were washed ensuring that the Teflon-coating was carried before the next analysis</w:t>
      </w:r>
      <w:r w:rsidR="00F32F7B">
        <w:rPr>
          <w:rFonts w:cs="Times New Roman"/>
        </w:rPr>
        <w:t xml:space="preserve"> (</w:t>
      </w:r>
      <w:r w:rsidR="00F32F7B" w:rsidRPr="00EA28F3">
        <w:t>Moeller, Ambrose, &amp; Que Hee, 2001</w:t>
      </w:r>
      <w:r w:rsidR="00F32F7B">
        <w:rPr>
          <w:rFonts w:cs="Times New Roman"/>
        </w:rPr>
        <w:t>)</w:t>
      </w:r>
      <w:r w:rsidR="00EB5FC5" w:rsidRPr="0053580C">
        <w:rPr>
          <w:rFonts w:cs="Times New Roman"/>
        </w:rPr>
        <w:t>.  The heating occurred for a period of 30 minutes</w:t>
      </w:r>
      <w:r w:rsidR="0053580C">
        <w:rPr>
          <w:rFonts w:cs="Times New Roman"/>
        </w:rPr>
        <w:t>,</w:t>
      </w:r>
      <w:r w:rsidR="00EB5FC5" w:rsidRPr="0053580C">
        <w:rPr>
          <w:rFonts w:cs="Times New Roman"/>
        </w:rPr>
        <w:t xml:space="preserve"> which was then followed by taking o</w:t>
      </w:r>
      <w:r w:rsidR="0053580C">
        <w:rPr>
          <w:rFonts w:cs="Times New Roman"/>
        </w:rPr>
        <w:t>f</w:t>
      </w:r>
      <w:r w:rsidR="00EB5FC5" w:rsidRPr="0053580C">
        <w:rPr>
          <w:rFonts w:cs="Times New Roman"/>
        </w:rPr>
        <w:t xml:space="preserve">f the cap off for </w:t>
      </w:r>
      <w:r w:rsidR="000D6ABA" w:rsidRPr="0053580C">
        <w:rPr>
          <w:rFonts w:cs="Times New Roman"/>
        </w:rPr>
        <w:t>5 minutes at room temperature for relieve of the pressure and cooling of the microwave oven</w:t>
      </w:r>
      <w:r w:rsidR="00F32F7B">
        <w:rPr>
          <w:rFonts w:cs="Times New Roman"/>
        </w:rPr>
        <w:t xml:space="preserve"> (</w:t>
      </w:r>
      <w:r w:rsidR="00F32F7B" w:rsidRPr="00EA28F3">
        <w:t>Moeller, Ambrose, &amp; Que Hee, 2001</w:t>
      </w:r>
      <w:r w:rsidR="00F32F7B">
        <w:rPr>
          <w:rFonts w:cs="Times New Roman"/>
        </w:rPr>
        <w:t>)</w:t>
      </w:r>
      <w:r w:rsidR="000D6ABA" w:rsidRPr="0053580C">
        <w:rPr>
          <w:rFonts w:cs="Times New Roman"/>
        </w:rPr>
        <w:t>.  The heating occurred for a period of 180 minutes to 210 minutes or until there was observation that there was no brown nitrogen tetroxide. The solution was then transferred into a 400 ml beaker where a PA of 0.100 ml was added</w:t>
      </w:r>
      <w:r w:rsidR="0053580C">
        <w:rPr>
          <w:rFonts w:cs="Times New Roman"/>
        </w:rPr>
        <w:t>,</w:t>
      </w:r>
      <w:r w:rsidR="000D6ABA" w:rsidRPr="0053580C">
        <w:rPr>
          <w:rFonts w:cs="Times New Roman"/>
        </w:rPr>
        <w:t xml:space="preserve"> and the NA was evaporated to 80 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 xml:space="preserve"> at 80</w:t>
      </w:r>
      <w:r w:rsidR="000D6ABA" w:rsidRPr="0053580C">
        <w:rPr>
          <w:rFonts w:cs="Times New Roman"/>
          <w:vertAlign w:val="superscript"/>
        </w:rPr>
        <w:t>0</w:t>
      </w:r>
      <w:r w:rsidR="000D6ABA" w:rsidRPr="0053580C">
        <w:rPr>
          <w:rFonts w:cs="Times New Roman"/>
        </w:rPr>
        <w:t>C. The solution was transferred to a 100 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 xml:space="preserve"> beaker</w:t>
      </w:r>
      <w:r w:rsidR="0053580C">
        <w:rPr>
          <w:rFonts w:cs="Times New Roman"/>
        </w:rPr>
        <w:t>,</w:t>
      </w:r>
      <w:r w:rsidR="000D6ABA" w:rsidRPr="0053580C">
        <w:rPr>
          <w:rFonts w:cs="Times New Roman"/>
        </w:rPr>
        <w:t xml:space="preserve"> which was washed first three times with 5m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 xml:space="preserve"> of GFS NA</w:t>
      </w:r>
      <w:r w:rsidR="0053580C">
        <w:rPr>
          <w:rFonts w:cs="Times New Roman"/>
        </w:rPr>
        <w:t>,</w:t>
      </w:r>
      <w:r w:rsidR="000D6ABA" w:rsidRPr="0053580C">
        <w:rPr>
          <w:rFonts w:cs="Times New Roman"/>
        </w:rPr>
        <w:t xml:space="preserve"> and the washing of 5 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 xml:space="preserve"> were placed in the beaker</w:t>
      </w:r>
      <w:r w:rsidR="00F32F7B">
        <w:rPr>
          <w:rFonts w:cs="Times New Roman"/>
        </w:rPr>
        <w:t xml:space="preserve"> (</w:t>
      </w:r>
      <w:r w:rsidR="00F32F7B" w:rsidRPr="00EA28F3">
        <w:t>Moeller, Ambrose, &amp; Que Hee, 2001</w:t>
      </w:r>
      <w:r w:rsidR="00F32F7B">
        <w:rPr>
          <w:rFonts w:cs="Times New Roman"/>
        </w:rPr>
        <w:t>)</w:t>
      </w:r>
      <w:r w:rsidR="000D6ABA" w:rsidRPr="0053580C">
        <w:rPr>
          <w:rFonts w:cs="Times New Roman"/>
        </w:rPr>
        <w:t>.  The solution was then evaporated until a white fume was observed or until there solution evaporated by 0.1m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>.  The residue solution was dissolved in 80 m</w:t>
      </w:r>
      <w:r w:rsidR="00F32F7B">
        <w:rPr>
          <w:rFonts w:cs="Times New Roman"/>
        </w:rPr>
        <w:t>L</w:t>
      </w:r>
      <w:r w:rsidR="000D6ABA" w:rsidRPr="0053580C">
        <w:rPr>
          <w:rFonts w:cs="Times New Roman"/>
        </w:rPr>
        <w:t xml:space="preserve"> AC</w:t>
      </w:r>
      <w:r w:rsidR="0053580C">
        <w:rPr>
          <w:rFonts w:cs="Times New Roman"/>
        </w:rPr>
        <w:t>,</w:t>
      </w:r>
      <w:r w:rsidR="000D6ABA" w:rsidRPr="0053580C">
        <w:rPr>
          <w:rFonts w:cs="Times New Roman"/>
        </w:rPr>
        <w:t xml:space="preserve"> and a 20 ml aliquot analyzed.  The remaining AC solution was stored in a Teflon. </w:t>
      </w:r>
    </w:p>
    <w:p w14:paraId="2072A2A4" w14:textId="4779659C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6</w:t>
      </w:r>
    </w:p>
    <w:p w14:paraId="3619D346" w14:textId="343AFEEC" w:rsidR="00710656" w:rsidRPr="0053580C" w:rsidRDefault="00710656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Pre-concentration process using sodium diethyldithiocarbamate (SDDC) chelating agent and C</w:t>
      </w:r>
      <w:r w:rsidRPr="00F32F7B">
        <w:rPr>
          <w:rFonts w:cs="Times New Roman"/>
          <w:b/>
          <w:bCs/>
          <w:vertAlign w:val="subscript"/>
        </w:rPr>
        <w:t>18</w:t>
      </w:r>
      <w:r w:rsidRPr="0053580C">
        <w:rPr>
          <w:rFonts w:cs="Times New Roman"/>
          <w:b/>
          <w:bCs/>
        </w:rPr>
        <w:t xml:space="preserve"> SPE columns</w:t>
      </w:r>
    </w:p>
    <w:p w14:paraId="56526AFD" w14:textId="28B560E4" w:rsidR="00710656" w:rsidRPr="0053580C" w:rsidRDefault="00710656" w:rsidP="0053580C">
      <w:pPr>
        <w:pStyle w:val="ListParagraph"/>
        <w:numPr>
          <w:ilvl w:val="0"/>
          <w:numId w:val="4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Pre-condition the SPE column </w:t>
      </w:r>
    </w:p>
    <w:p w14:paraId="5152D8AE" w14:textId="20B9F79B" w:rsidR="002D76F0" w:rsidRPr="0053580C" w:rsidRDefault="002D76F0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 xml:space="preserve">The </w:t>
      </w:r>
      <w:r w:rsidR="00EB61FF" w:rsidRPr="0053580C">
        <w:rPr>
          <w:rFonts w:cs="Times New Roman"/>
        </w:rPr>
        <w:t xml:space="preserve">columns will be packed with 30 mg of </w:t>
      </w:r>
      <w:r w:rsidR="00F32F7B">
        <w:rPr>
          <w:rFonts w:cs="Times New Roman"/>
        </w:rPr>
        <w:t>C</w:t>
      </w:r>
      <w:r w:rsidR="00EB61FF" w:rsidRPr="00F32F7B">
        <w:rPr>
          <w:rFonts w:cs="Times New Roman"/>
          <w:vertAlign w:val="subscript"/>
        </w:rPr>
        <w:t>18</w:t>
      </w:r>
      <w:r w:rsidR="00EB61FF" w:rsidRPr="0053580C">
        <w:rPr>
          <w:rFonts w:cs="Times New Roman"/>
        </w:rPr>
        <w:t xml:space="preserve"> bonded silica. The columns are prepared </w:t>
      </w:r>
      <w:r w:rsidR="0053580C">
        <w:rPr>
          <w:rFonts w:cs="Times New Roman"/>
        </w:rPr>
        <w:t>by</w:t>
      </w:r>
      <w:r w:rsidR="00EB61FF" w:rsidRPr="0053580C">
        <w:rPr>
          <w:rFonts w:cs="Times New Roman"/>
        </w:rPr>
        <w:t xml:space="preserve"> pumping a slurry of </w:t>
      </w:r>
      <w:r w:rsidR="00F32F7B">
        <w:rPr>
          <w:rFonts w:cs="Times New Roman"/>
        </w:rPr>
        <w:t>C</w:t>
      </w:r>
      <w:r w:rsidR="00EB61FF" w:rsidRPr="00F32F7B">
        <w:rPr>
          <w:rFonts w:cs="Times New Roman"/>
          <w:vertAlign w:val="subscript"/>
        </w:rPr>
        <w:t>18</w:t>
      </w:r>
      <w:r w:rsidR="00EB61FF" w:rsidRPr="0053580C">
        <w:rPr>
          <w:rFonts w:cs="Times New Roman"/>
        </w:rPr>
        <w:t xml:space="preserve"> in methanol at a flow rate of 2m</w:t>
      </w:r>
      <w:r w:rsidR="00F32F7B">
        <w:rPr>
          <w:rFonts w:cs="Times New Roman"/>
        </w:rPr>
        <w:t>L</w:t>
      </w:r>
      <w:r w:rsidR="00EB61FF" w:rsidRPr="0053580C">
        <w:rPr>
          <w:rFonts w:cs="Times New Roman"/>
        </w:rPr>
        <w:t xml:space="preserve"> min</w:t>
      </w:r>
      <w:r w:rsidR="00EB61FF" w:rsidRPr="00F32F7B">
        <w:rPr>
          <w:rFonts w:cs="Times New Roman"/>
          <w:vertAlign w:val="superscript"/>
        </w:rPr>
        <w:t>-1</w:t>
      </w:r>
      <w:r w:rsidR="00EB61FF" w:rsidRPr="0053580C">
        <w:rPr>
          <w:rFonts w:cs="Times New Roman"/>
        </w:rPr>
        <w:t xml:space="preserve"> using </w:t>
      </w:r>
      <w:r w:rsidR="0053580C">
        <w:rPr>
          <w:rFonts w:cs="Times New Roman"/>
        </w:rPr>
        <w:t xml:space="preserve">a </w:t>
      </w:r>
      <w:r w:rsidR="00EB61FF" w:rsidRPr="0053580C">
        <w:rPr>
          <w:rFonts w:cs="Times New Roman"/>
        </w:rPr>
        <w:t>peristaltic pump</w:t>
      </w:r>
      <w:r w:rsidR="00F32F7B">
        <w:rPr>
          <w:rFonts w:cs="Times New Roman"/>
        </w:rPr>
        <w:t xml:space="preserve"> (</w:t>
      </w:r>
      <w:r w:rsidR="00F32F7B" w:rsidRPr="00EA28F3">
        <w:t>Blanco</w:t>
      </w:r>
      <w:r w:rsidR="00F32F7B">
        <w:t xml:space="preserve"> et al., 2000</w:t>
      </w:r>
      <w:r w:rsidR="00F32F7B">
        <w:rPr>
          <w:rFonts w:cs="Times New Roman"/>
        </w:rPr>
        <w:t>)</w:t>
      </w:r>
      <w:r w:rsidR="00EB61FF" w:rsidRPr="0053580C">
        <w:rPr>
          <w:rFonts w:cs="Times New Roman"/>
        </w:rPr>
        <w:t>.  After the column was packed it was washed with 5m</w:t>
      </w:r>
      <w:r w:rsidR="00F32F7B">
        <w:rPr>
          <w:rFonts w:cs="Times New Roman"/>
        </w:rPr>
        <w:t>L</w:t>
      </w:r>
      <w:r w:rsidR="00EB61FF" w:rsidRPr="0053580C">
        <w:rPr>
          <w:rFonts w:cs="Times New Roman"/>
        </w:rPr>
        <w:t xml:space="preserve"> of water and 5 ml of methanol. </w:t>
      </w:r>
    </w:p>
    <w:p w14:paraId="720F99D6" w14:textId="08913B04" w:rsidR="00710656" w:rsidRPr="0053580C" w:rsidRDefault="00710656" w:rsidP="0053580C">
      <w:pPr>
        <w:pStyle w:val="ListParagraph"/>
        <w:numPr>
          <w:ilvl w:val="0"/>
          <w:numId w:val="4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Modification of SPE column with SDDC</w:t>
      </w:r>
    </w:p>
    <w:p w14:paraId="4691C6A5" w14:textId="7196BB5C" w:rsidR="00EB61FF" w:rsidRPr="0053580C" w:rsidRDefault="00EB61FF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lastRenderedPageBreak/>
        <w:t xml:space="preserve">The columns were modified by pumping of 0.05% (m/v) of </w:t>
      </w:r>
      <w:r w:rsidR="0053580C">
        <w:rPr>
          <w:rFonts w:cs="Times New Roman"/>
        </w:rPr>
        <w:t xml:space="preserve">the </w:t>
      </w:r>
      <w:r w:rsidRPr="0053580C">
        <w:rPr>
          <w:rFonts w:cs="Times New Roman"/>
        </w:rPr>
        <w:t>SDDC solution at a flow rate of 2m</w:t>
      </w:r>
      <w:r w:rsidR="00F32F7B">
        <w:rPr>
          <w:rFonts w:cs="Times New Roman"/>
        </w:rPr>
        <w:t>L</w:t>
      </w:r>
      <w:r w:rsidRPr="0053580C">
        <w:rPr>
          <w:rFonts w:cs="Times New Roman"/>
        </w:rPr>
        <w:t xml:space="preserve"> min</w:t>
      </w:r>
      <w:r w:rsidRPr="00F32F7B">
        <w:rPr>
          <w:rFonts w:cs="Times New Roman"/>
          <w:vertAlign w:val="superscript"/>
        </w:rPr>
        <w:t>-1</w:t>
      </w:r>
      <w:r w:rsidRPr="0053580C">
        <w:rPr>
          <w:rFonts w:cs="Times New Roman"/>
        </w:rPr>
        <w:t xml:space="preserve"> using a perista</w:t>
      </w:r>
      <w:r w:rsidR="0053580C">
        <w:rPr>
          <w:rFonts w:cs="Times New Roman"/>
        </w:rPr>
        <w:t>l</w:t>
      </w:r>
      <w:r w:rsidRPr="0053580C">
        <w:rPr>
          <w:rFonts w:cs="Times New Roman"/>
        </w:rPr>
        <w:t>tic pump</w:t>
      </w:r>
      <w:r w:rsidR="00F32F7B">
        <w:rPr>
          <w:rFonts w:cs="Times New Roman"/>
        </w:rPr>
        <w:t xml:space="preserve"> (</w:t>
      </w:r>
      <w:r w:rsidR="00F32F7B" w:rsidRPr="00EA28F3">
        <w:t>Blanco</w:t>
      </w:r>
      <w:r w:rsidR="00F32F7B">
        <w:t xml:space="preserve"> et al., 2000</w:t>
      </w:r>
      <w:r w:rsidR="00F32F7B">
        <w:rPr>
          <w:rFonts w:cs="Times New Roman"/>
        </w:rPr>
        <w:t>)</w:t>
      </w:r>
      <w:r w:rsidRPr="0053580C">
        <w:rPr>
          <w:rFonts w:cs="Times New Roman"/>
        </w:rPr>
        <w:t xml:space="preserve">. </w:t>
      </w:r>
      <w:r w:rsidR="00360418" w:rsidRPr="0053580C">
        <w:rPr>
          <w:rFonts w:cs="Times New Roman"/>
        </w:rPr>
        <w:t>The SDDC solution used was prepared by dissolving it in the appropriate amount of acetate buffer at a pH of 9.2.</w:t>
      </w:r>
    </w:p>
    <w:p w14:paraId="5DE887CE" w14:textId="7D124151" w:rsidR="00710656" w:rsidRPr="0053580C" w:rsidRDefault="00710656" w:rsidP="0053580C">
      <w:pPr>
        <w:pStyle w:val="ListParagraph"/>
        <w:numPr>
          <w:ilvl w:val="0"/>
          <w:numId w:val="4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C18 SPE pre-concentration and elution steps </w:t>
      </w:r>
    </w:p>
    <w:p w14:paraId="4060B6D0" w14:textId="48470614" w:rsidR="00EB61FF" w:rsidRPr="0053580C" w:rsidRDefault="00EB61FF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The pre-concentration was conducted off-line through pumping of water sample at a flow rate of 2m</w:t>
      </w:r>
      <w:r w:rsidR="00F32F7B">
        <w:rPr>
          <w:rFonts w:cs="Times New Roman"/>
        </w:rPr>
        <w:t>L</w:t>
      </w:r>
      <w:r w:rsidRPr="0053580C">
        <w:rPr>
          <w:rFonts w:cs="Times New Roman"/>
        </w:rPr>
        <w:t xml:space="preserve"> min</w:t>
      </w:r>
      <w:r w:rsidRPr="00F32F7B">
        <w:rPr>
          <w:rFonts w:cs="Times New Roman"/>
          <w:vertAlign w:val="superscript"/>
        </w:rPr>
        <w:t>-1</w:t>
      </w:r>
      <w:r w:rsidR="00360418" w:rsidRPr="0053580C">
        <w:rPr>
          <w:rFonts w:cs="Times New Roman"/>
        </w:rPr>
        <w:t xml:space="preserve"> after there was an online filtration with </w:t>
      </w:r>
      <w:r w:rsidR="0053580C">
        <w:rPr>
          <w:rFonts w:cs="Times New Roman"/>
        </w:rPr>
        <w:t xml:space="preserve">a </w:t>
      </w:r>
      <w:r w:rsidR="00360418" w:rsidRPr="0053580C">
        <w:rPr>
          <w:rFonts w:cs="Times New Roman"/>
        </w:rPr>
        <w:t>0.45 µm filter</w:t>
      </w:r>
      <w:r w:rsidR="00F32F7B">
        <w:rPr>
          <w:rFonts w:cs="Times New Roman"/>
        </w:rPr>
        <w:t xml:space="preserve"> (</w:t>
      </w:r>
      <w:r w:rsidR="00F32F7B" w:rsidRPr="00EA28F3">
        <w:t>Blanco</w:t>
      </w:r>
      <w:r w:rsidR="00F32F7B">
        <w:t xml:space="preserve"> et al., 2000</w:t>
      </w:r>
      <w:r w:rsidR="00F32F7B">
        <w:rPr>
          <w:rFonts w:cs="Times New Roman"/>
        </w:rPr>
        <w:t>)</w:t>
      </w:r>
      <w:r w:rsidR="00360418" w:rsidRPr="0053580C">
        <w:rPr>
          <w:rFonts w:cs="Times New Roman"/>
        </w:rPr>
        <w:t>.</w:t>
      </w:r>
      <w:r w:rsidRPr="0053580C">
        <w:rPr>
          <w:rFonts w:cs="Times New Roman"/>
        </w:rPr>
        <w:t xml:space="preserve"> Before the columns could be </w:t>
      </w:r>
      <w:r w:rsidR="00360418" w:rsidRPr="0053580C">
        <w:rPr>
          <w:rFonts w:cs="Times New Roman"/>
        </w:rPr>
        <w:t>used,</w:t>
      </w:r>
      <w:r w:rsidRPr="0053580C">
        <w:rPr>
          <w:rFonts w:cs="Times New Roman"/>
        </w:rPr>
        <w:t xml:space="preserve"> they were decontaminated of mercury through passing </w:t>
      </w:r>
      <w:r w:rsidR="00360418" w:rsidRPr="0053580C">
        <w:rPr>
          <w:rFonts w:cs="Times New Roman"/>
        </w:rPr>
        <w:t>of 1</w:t>
      </w:r>
      <w:r w:rsidRPr="0053580C">
        <w:rPr>
          <w:rFonts w:cs="Times New Roman"/>
        </w:rPr>
        <w:t>m</w:t>
      </w:r>
      <w:r w:rsidR="00F32F7B">
        <w:rPr>
          <w:rFonts w:cs="Times New Roman"/>
        </w:rPr>
        <w:t>L</w:t>
      </w:r>
      <w:r w:rsidRPr="0053580C">
        <w:rPr>
          <w:rFonts w:cs="Times New Roman"/>
        </w:rPr>
        <w:t xml:space="preserve"> thiourea solution (eluent) in them. </w:t>
      </w:r>
    </w:p>
    <w:p w14:paraId="20E131FE" w14:textId="7C2334B8" w:rsidR="00710656" w:rsidRPr="0053580C" w:rsidRDefault="00710656" w:rsidP="0053580C">
      <w:pPr>
        <w:pStyle w:val="ListParagraph"/>
        <w:numPr>
          <w:ilvl w:val="0"/>
          <w:numId w:val="4"/>
        </w:num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 xml:space="preserve">Standard solutions and volume </w:t>
      </w:r>
    </w:p>
    <w:p w14:paraId="6DAA7DCA" w14:textId="708718A8" w:rsidR="00360418" w:rsidRPr="0053580C" w:rsidRDefault="00360418" w:rsidP="0053580C">
      <w:pPr>
        <w:pStyle w:val="ListParagraph"/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 xml:space="preserve">The pre-concentration and elution protocols were verified through the </w:t>
      </w:r>
      <w:r w:rsidR="008B0D7E" w:rsidRPr="0053580C">
        <w:rPr>
          <w:rFonts w:cs="Times New Roman"/>
        </w:rPr>
        <w:t>use 0.5ml of 5% (m/v) thiourea in 0.5% (v/v) HCL solution at a flow rate of 0.5 ml min</w:t>
      </w:r>
      <w:r w:rsidR="008B0D7E" w:rsidRPr="00F32F7B">
        <w:rPr>
          <w:rFonts w:cs="Times New Roman"/>
          <w:vertAlign w:val="superscript"/>
        </w:rPr>
        <w:t>-1</w:t>
      </w:r>
      <w:r w:rsidR="00F32F7B">
        <w:rPr>
          <w:rFonts w:cs="Times New Roman"/>
        </w:rPr>
        <w:t xml:space="preserve"> (</w:t>
      </w:r>
      <w:r w:rsidR="00F32F7B" w:rsidRPr="00EA28F3">
        <w:t>Blanco</w:t>
      </w:r>
      <w:r w:rsidR="00F32F7B">
        <w:t xml:space="preserve"> et al., 2000</w:t>
      </w:r>
      <w:r w:rsidR="00F32F7B">
        <w:rPr>
          <w:rFonts w:cs="Times New Roman"/>
        </w:rPr>
        <w:t>)</w:t>
      </w:r>
      <w:r w:rsidR="008B0D7E" w:rsidRPr="0053580C">
        <w:rPr>
          <w:rFonts w:cs="Times New Roman"/>
        </w:rPr>
        <w:t xml:space="preserve">. </w:t>
      </w:r>
    </w:p>
    <w:p w14:paraId="29CFCCDA" w14:textId="259375A3" w:rsidR="007243E1" w:rsidRPr="0053580C" w:rsidRDefault="007243E1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Question 7</w:t>
      </w:r>
    </w:p>
    <w:p w14:paraId="2514B09A" w14:textId="5873970C" w:rsidR="00710656" w:rsidRPr="0053580C" w:rsidRDefault="00710656" w:rsidP="0053580C">
      <w:pPr>
        <w:spacing w:after="0" w:line="480" w:lineRule="auto"/>
        <w:rPr>
          <w:rFonts w:cs="Times New Roman"/>
          <w:b/>
          <w:bCs/>
        </w:rPr>
      </w:pPr>
      <w:r w:rsidRPr="0053580C">
        <w:rPr>
          <w:rFonts w:cs="Times New Roman"/>
          <w:b/>
          <w:bCs/>
        </w:rPr>
        <w:t>Protocol for using the food dehydrator to dry the fish samples</w:t>
      </w:r>
    </w:p>
    <w:p w14:paraId="6576822C" w14:textId="76C3DEAA" w:rsidR="0059313B" w:rsidRDefault="0059313B" w:rsidP="0053580C">
      <w:pPr>
        <w:spacing w:after="0" w:line="480" w:lineRule="auto"/>
        <w:rPr>
          <w:rFonts w:cs="Times New Roman"/>
        </w:rPr>
      </w:pPr>
      <w:r w:rsidRPr="0053580C">
        <w:rPr>
          <w:rFonts w:cs="Times New Roman"/>
        </w:rPr>
        <w:t>The fish was dried for 10 hours at a temperature of 105</w:t>
      </w:r>
      <w:r w:rsidRPr="0053580C">
        <w:rPr>
          <w:rFonts w:cs="Times New Roman"/>
          <w:vertAlign w:val="superscript"/>
        </w:rPr>
        <w:t>0</w:t>
      </w:r>
      <w:r w:rsidRPr="0053580C">
        <w:rPr>
          <w:rFonts w:cs="Times New Roman"/>
        </w:rPr>
        <w:t xml:space="preserve">C. </w:t>
      </w:r>
    </w:p>
    <w:p w14:paraId="1B8EA2D8" w14:textId="77777777" w:rsidR="00F32F7B" w:rsidRDefault="00F32F7B">
      <w:r>
        <w:br w:type="page"/>
      </w:r>
    </w:p>
    <w:p w14:paraId="052A081F" w14:textId="56C696A9" w:rsidR="0053580C" w:rsidRDefault="0053580C" w:rsidP="0053580C">
      <w:pPr>
        <w:spacing w:after="0" w:line="480" w:lineRule="auto"/>
        <w:jc w:val="center"/>
      </w:pPr>
      <w:r>
        <w:lastRenderedPageBreak/>
        <w:t>References</w:t>
      </w:r>
    </w:p>
    <w:p w14:paraId="38864C6D" w14:textId="77777777" w:rsidR="0053580C" w:rsidRDefault="0053580C" w:rsidP="0053580C">
      <w:pPr>
        <w:spacing w:after="0" w:line="480" w:lineRule="auto"/>
        <w:ind w:left="851" w:hanging="851"/>
      </w:pPr>
      <w:r w:rsidRPr="00EA28F3">
        <w:t xml:space="preserve">Bermejo-Barrera, P., </w:t>
      </w:r>
      <w:proofErr w:type="spellStart"/>
      <w:r w:rsidRPr="00EA28F3">
        <w:t>Moreda-Piñeiro</w:t>
      </w:r>
      <w:proofErr w:type="spellEnd"/>
      <w:r w:rsidRPr="00EA28F3">
        <w:t xml:space="preserve">, A., </w:t>
      </w:r>
      <w:proofErr w:type="spellStart"/>
      <w:r w:rsidRPr="00EA28F3">
        <w:t>Muñiz-Naveiro</w:t>
      </w:r>
      <w:proofErr w:type="spellEnd"/>
      <w:r w:rsidRPr="00EA28F3">
        <w:t>, O., Gómez-Fernández, A. M. J., &amp; Bermejo-Barrera, A. (2000). Optimization of a microwave-pseudo-digestion procedure by experimental designs for the determination of trace elements in seafood products by atomic absorption spectrometry. </w:t>
      </w:r>
      <w:proofErr w:type="spellStart"/>
      <w:r w:rsidRPr="00EA28F3">
        <w:rPr>
          <w:i/>
          <w:iCs/>
        </w:rPr>
        <w:t>Spectrochimica</w:t>
      </w:r>
      <w:proofErr w:type="spellEnd"/>
      <w:r w:rsidRPr="00EA28F3">
        <w:rPr>
          <w:i/>
          <w:iCs/>
        </w:rPr>
        <w:t xml:space="preserve"> </w:t>
      </w:r>
      <w:proofErr w:type="spellStart"/>
      <w:r w:rsidRPr="00EA28F3">
        <w:rPr>
          <w:i/>
          <w:iCs/>
        </w:rPr>
        <w:t>Acta</w:t>
      </w:r>
      <w:proofErr w:type="spellEnd"/>
      <w:r w:rsidRPr="00EA28F3">
        <w:rPr>
          <w:i/>
          <w:iCs/>
        </w:rPr>
        <w:t xml:space="preserve"> Part B: Atomic Spectroscopy</w:t>
      </w:r>
      <w:r w:rsidRPr="00EA28F3">
        <w:t>, </w:t>
      </w:r>
      <w:r w:rsidRPr="00EA28F3">
        <w:rPr>
          <w:i/>
          <w:iCs/>
        </w:rPr>
        <w:t>55</w:t>
      </w:r>
      <w:r w:rsidRPr="00EA28F3">
        <w:t>(8), 1351-1371.</w:t>
      </w:r>
    </w:p>
    <w:p w14:paraId="132ED029" w14:textId="77777777" w:rsidR="0053580C" w:rsidRDefault="0053580C" w:rsidP="0053580C">
      <w:pPr>
        <w:spacing w:after="0" w:line="480" w:lineRule="auto"/>
        <w:ind w:left="851" w:hanging="851"/>
      </w:pPr>
      <w:r w:rsidRPr="00EA28F3">
        <w:t xml:space="preserve">Blanco, R. M., Villanueva, M. T., </w:t>
      </w:r>
      <w:proofErr w:type="spellStart"/>
      <w:r w:rsidRPr="00EA28F3">
        <w:t>Urı́a</w:t>
      </w:r>
      <w:proofErr w:type="spellEnd"/>
      <w:r w:rsidRPr="00EA28F3">
        <w:t xml:space="preserve">, J. E. S., &amp; </w:t>
      </w:r>
      <w:proofErr w:type="spellStart"/>
      <w:r w:rsidRPr="00EA28F3">
        <w:t>Sanz-Medel</w:t>
      </w:r>
      <w:proofErr w:type="spellEnd"/>
      <w:r w:rsidRPr="00EA28F3">
        <w:t>, A. (2000). Field sampling, preconcentration and determination of mercury species in river waters. </w:t>
      </w:r>
      <w:proofErr w:type="spellStart"/>
      <w:r w:rsidRPr="00EA28F3">
        <w:rPr>
          <w:i/>
          <w:iCs/>
        </w:rPr>
        <w:t>Analytica</w:t>
      </w:r>
      <w:proofErr w:type="spellEnd"/>
      <w:r w:rsidRPr="00EA28F3">
        <w:rPr>
          <w:i/>
          <w:iCs/>
        </w:rPr>
        <w:t xml:space="preserve"> </w:t>
      </w:r>
      <w:proofErr w:type="spellStart"/>
      <w:r w:rsidRPr="00EA28F3">
        <w:rPr>
          <w:i/>
          <w:iCs/>
        </w:rPr>
        <w:t>Chimica</w:t>
      </w:r>
      <w:proofErr w:type="spellEnd"/>
      <w:r w:rsidRPr="00EA28F3">
        <w:rPr>
          <w:i/>
          <w:iCs/>
        </w:rPr>
        <w:t xml:space="preserve"> </w:t>
      </w:r>
      <w:proofErr w:type="spellStart"/>
      <w:r w:rsidRPr="00EA28F3">
        <w:rPr>
          <w:i/>
          <w:iCs/>
        </w:rPr>
        <w:t>Acta</w:t>
      </w:r>
      <w:proofErr w:type="spellEnd"/>
      <w:r w:rsidRPr="00EA28F3">
        <w:t>, </w:t>
      </w:r>
      <w:r w:rsidRPr="00EA28F3">
        <w:rPr>
          <w:i/>
          <w:iCs/>
        </w:rPr>
        <w:t>419</w:t>
      </w:r>
      <w:r w:rsidRPr="00EA28F3">
        <w:t>(2), 137-144.</w:t>
      </w:r>
    </w:p>
    <w:p w14:paraId="05F47137" w14:textId="77777777" w:rsidR="0053580C" w:rsidRDefault="0053580C" w:rsidP="0053580C">
      <w:pPr>
        <w:spacing w:after="0" w:line="480" w:lineRule="auto"/>
        <w:ind w:left="851" w:hanging="851"/>
      </w:pPr>
      <w:r w:rsidRPr="00EA28F3">
        <w:t xml:space="preserve">Moeller, A., Ambrose, R. F., &amp; Que Hee, S. S. (2001). A comparison of techniques for preparing fish fillet for ICP-AES </w:t>
      </w:r>
      <w:proofErr w:type="spellStart"/>
      <w:r w:rsidRPr="00EA28F3">
        <w:t>multielemental</w:t>
      </w:r>
      <w:proofErr w:type="spellEnd"/>
      <w:r w:rsidRPr="00EA28F3">
        <w:t xml:space="preserve"> analysis and the microwave digestion of whole fish. </w:t>
      </w:r>
      <w:r w:rsidRPr="00EA28F3">
        <w:rPr>
          <w:i/>
          <w:iCs/>
        </w:rPr>
        <w:t>Food Additives &amp; Contaminants</w:t>
      </w:r>
      <w:r w:rsidRPr="00EA28F3">
        <w:t>, </w:t>
      </w:r>
      <w:r w:rsidRPr="00EA28F3">
        <w:rPr>
          <w:i/>
          <w:iCs/>
        </w:rPr>
        <w:t>18</w:t>
      </w:r>
      <w:r w:rsidRPr="00EA28F3">
        <w:t>(1), 19-29.</w:t>
      </w:r>
    </w:p>
    <w:p w14:paraId="56B1FC54" w14:textId="77777777" w:rsidR="0053580C" w:rsidRPr="0053580C" w:rsidRDefault="0053580C" w:rsidP="0053580C">
      <w:pPr>
        <w:spacing w:after="0" w:line="480" w:lineRule="auto"/>
        <w:rPr>
          <w:rFonts w:cs="Times New Roman"/>
        </w:rPr>
      </w:pPr>
    </w:p>
    <w:sectPr w:rsidR="0053580C" w:rsidRPr="005358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0AF8"/>
    <w:multiLevelType w:val="hybridMultilevel"/>
    <w:tmpl w:val="6FE4195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72AA8"/>
    <w:multiLevelType w:val="hybridMultilevel"/>
    <w:tmpl w:val="43C8B67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E4FA8"/>
    <w:multiLevelType w:val="hybridMultilevel"/>
    <w:tmpl w:val="03D8C28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A452D"/>
    <w:multiLevelType w:val="hybridMultilevel"/>
    <w:tmpl w:val="C12E7868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NzU1MzY3MzKxNDBW0lEKTi0uzszPAykwrAUAuX5+1iwAAAA="/>
  </w:docVars>
  <w:rsids>
    <w:rsidRoot w:val="00DF003F"/>
    <w:rsid w:val="000252DA"/>
    <w:rsid w:val="000D6ABA"/>
    <w:rsid w:val="002C2BC9"/>
    <w:rsid w:val="002D76F0"/>
    <w:rsid w:val="00360418"/>
    <w:rsid w:val="003977E9"/>
    <w:rsid w:val="003D3CE9"/>
    <w:rsid w:val="004B053B"/>
    <w:rsid w:val="0053580C"/>
    <w:rsid w:val="0059313B"/>
    <w:rsid w:val="005A4C85"/>
    <w:rsid w:val="00710656"/>
    <w:rsid w:val="00721BE1"/>
    <w:rsid w:val="007243E1"/>
    <w:rsid w:val="008B0D7E"/>
    <w:rsid w:val="00947C04"/>
    <w:rsid w:val="00B27ADD"/>
    <w:rsid w:val="00BB0960"/>
    <w:rsid w:val="00CB290B"/>
    <w:rsid w:val="00D85CF4"/>
    <w:rsid w:val="00DF003F"/>
    <w:rsid w:val="00EB5FC5"/>
    <w:rsid w:val="00EB61FF"/>
    <w:rsid w:val="00F3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7AF35"/>
  <w15:chartTrackingRefBased/>
  <w15:docId w15:val="{350060D1-9D5B-4BC2-83BE-77DA2E51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3CE9"/>
    <w:rPr>
      <w:color w:val="808080"/>
    </w:rPr>
  </w:style>
  <w:style w:type="paragraph" w:styleId="ListParagraph">
    <w:name w:val="List Paragraph"/>
    <w:basedOn w:val="Normal"/>
    <w:uiPriority w:val="34"/>
    <w:qFormat/>
    <w:rsid w:val="00710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Bluerose</dc:creator>
  <cp:keywords/>
  <dc:description/>
  <cp:lastModifiedBy>Windows User</cp:lastModifiedBy>
  <cp:revision>2</cp:revision>
  <dcterms:created xsi:type="dcterms:W3CDTF">2019-10-03T18:09:00Z</dcterms:created>
  <dcterms:modified xsi:type="dcterms:W3CDTF">2019-10-03T18:09:00Z</dcterms:modified>
</cp:coreProperties>
</file>